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45191F" w14:textId="005B45A3" w:rsidR="00277FE9" w:rsidRDefault="009F6997">
      <w:pPr>
        <w:spacing w:before="240" w:after="60" w:line="240" w:lineRule="auto"/>
        <w:jc w:val="right"/>
        <w:outlineLvl w:val="0"/>
        <w:rPr>
          <w:rFonts w:ascii="Times New Roman" w:eastAsia="Times New Roman" w:hAnsi="Times New Roman" w:cs="Times New Roman"/>
          <w:bCs/>
          <w:kern w:val="28"/>
          <w:sz w:val="24"/>
          <w:szCs w:val="24"/>
          <w:lang w:val="es-ES"/>
        </w:rPr>
      </w:pPr>
      <w:r>
        <w:rPr>
          <w:rFonts w:ascii="Times New Roman" w:eastAsia="Times New Roman" w:hAnsi="Times New Roman" w:cs="Times New Roman"/>
          <w:bCs/>
          <w:kern w:val="28"/>
          <w:sz w:val="24"/>
          <w:szCs w:val="24"/>
          <w:lang w:val="es-ES"/>
        </w:rPr>
        <w:t>26 de abril</w:t>
      </w:r>
      <w:r w:rsidR="00A76BD0">
        <w:rPr>
          <w:rFonts w:ascii="Times New Roman" w:eastAsia="Times New Roman" w:hAnsi="Times New Roman" w:cs="Times New Roman"/>
          <w:bCs/>
          <w:kern w:val="28"/>
          <w:sz w:val="24"/>
          <w:szCs w:val="24"/>
          <w:lang w:val="es-ES"/>
        </w:rPr>
        <w:t xml:space="preserve"> de 2022</w:t>
      </w:r>
    </w:p>
    <w:p w14:paraId="31E1B36C" w14:textId="5DE7EEB1" w:rsidR="00277FE9" w:rsidRDefault="009F6997">
      <w:pPr>
        <w:rPr>
          <w:rFonts w:ascii="Times New Roman" w:hAnsi="Times New Roman" w:cs="Times New Roman"/>
          <w:b/>
          <w:sz w:val="24"/>
          <w:szCs w:val="24"/>
        </w:rPr>
      </w:pPr>
      <w:r>
        <w:rPr>
          <w:rFonts w:ascii="Times New Roman" w:hAnsi="Times New Roman" w:cs="Times New Roman"/>
          <w:b/>
          <w:sz w:val="24"/>
          <w:szCs w:val="24"/>
        </w:rPr>
        <w:t>TAYLOR WIMPEY ESPAÑA PREPARA UNA INVERSIÓN DE 19 MILLONES DE EUROS EN UNA NUEVA PROMOCIÓN EN LA COSTA BLANCA</w:t>
      </w:r>
      <w:r w:rsidR="00A76BD0">
        <w:rPr>
          <w:rFonts w:ascii="Times New Roman" w:hAnsi="Times New Roman" w:cs="Times New Roman"/>
          <w:b/>
          <w:sz w:val="24"/>
          <w:szCs w:val="24"/>
        </w:rPr>
        <w:t xml:space="preserve"> </w:t>
      </w:r>
    </w:p>
    <w:p w14:paraId="2598CEC2" w14:textId="77777777" w:rsidR="00277FE9" w:rsidRDefault="00277FE9">
      <w:pPr>
        <w:rPr>
          <w:rFonts w:ascii="Times New Roman" w:hAnsi="Times New Roman" w:cs="Times New Roman"/>
          <w:b/>
          <w:sz w:val="24"/>
          <w:szCs w:val="24"/>
        </w:rPr>
      </w:pPr>
    </w:p>
    <w:p w14:paraId="7240A65D" w14:textId="01CE65B4" w:rsidR="00277FE9" w:rsidRDefault="00A76BD0">
      <w:pPr>
        <w:pStyle w:val="Prrafodelista"/>
        <w:numPr>
          <w:ilvl w:val="0"/>
          <w:numId w:val="1"/>
        </w:numPr>
        <w:ind w:left="360"/>
        <w:rPr>
          <w:rFonts w:ascii="Times New Roman" w:hAnsi="Times New Roman" w:cs="Times New Roman"/>
          <w:b/>
        </w:rPr>
      </w:pPr>
      <w:r>
        <w:rPr>
          <w:rFonts w:ascii="Times New Roman" w:hAnsi="Times New Roman" w:cs="Times New Roman"/>
          <w:b/>
        </w:rPr>
        <w:t xml:space="preserve">La </w:t>
      </w:r>
      <w:r w:rsidR="009F6997">
        <w:rPr>
          <w:rFonts w:ascii="Times New Roman" w:hAnsi="Times New Roman" w:cs="Times New Roman"/>
          <w:b/>
        </w:rPr>
        <w:t>promotora de origen británico comienza la comercialización de Amara, un nuevo residencial de 120 apartamentos en Gran Alacant y prevé la entrega de</w:t>
      </w:r>
      <w:r w:rsidR="00FF2E45">
        <w:rPr>
          <w:rFonts w:ascii="Times New Roman" w:hAnsi="Times New Roman" w:cs="Times New Roman"/>
          <w:b/>
        </w:rPr>
        <w:t xml:space="preserve"> la primera fase de</w:t>
      </w:r>
      <w:r w:rsidR="009F6997">
        <w:rPr>
          <w:rFonts w:ascii="Times New Roman" w:hAnsi="Times New Roman" w:cs="Times New Roman"/>
          <w:b/>
        </w:rPr>
        <w:t xml:space="preserve"> </w:t>
      </w:r>
      <w:proofErr w:type="spellStart"/>
      <w:r w:rsidR="009F6997">
        <w:rPr>
          <w:rFonts w:ascii="Times New Roman" w:hAnsi="Times New Roman" w:cs="Times New Roman"/>
          <w:b/>
        </w:rPr>
        <w:t>Iconic</w:t>
      </w:r>
      <w:proofErr w:type="spellEnd"/>
      <w:r w:rsidR="009F6997">
        <w:rPr>
          <w:rFonts w:ascii="Times New Roman" w:hAnsi="Times New Roman" w:cs="Times New Roman"/>
          <w:b/>
        </w:rPr>
        <w:t xml:space="preserve"> para el próximo mes</w:t>
      </w:r>
    </w:p>
    <w:p w14:paraId="3A0C305F" w14:textId="77777777" w:rsidR="009F6997" w:rsidRDefault="009F6997" w:rsidP="009F6997">
      <w:pPr>
        <w:pStyle w:val="Prrafodelista"/>
        <w:ind w:left="360"/>
        <w:rPr>
          <w:rFonts w:ascii="Times New Roman" w:hAnsi="Times New Roman" w:cs="Times New Roman"/>
          <w:b/>
        </w:rPr>
      </w:pPr>
    </w:p>
    <w:p w14:paraId="353B3F56" w14:textId="0313CDA5" w:rsidR="00277FE9" w:rsidRDefault="009F6997">
      <w:pPr>
        <w:pStyle w:val="Prrafodelista"/>
        <w:numPr>
          <w:ilvl w:val="0"/>
          <w:numId w:val="1"/>
        </w:numPr>
        <w:ind w:left="360"/>
        <w:rPr>
          <w:rFonts w:ascii="Times New Roman" w:hAnsi="Times New Roman" w:cs="Times New Roman"/>
          <w:b/>
        </w:rPr>
      </w:pPr>
      <w:r>
        <w:rPr>
          <w:rFonts w:ascii="Times New Roman" w:hAnsi="Times New Roman" w:cs="Times New Roman"/>
          <w:b/>
        </w:rPr>
        <w:t>La demanda en el sector inmobiliario en España sigue muy activa y la compraventa de viviendas por extranjeros se dispara un 41,9%</w:t>
      </w:r>
    </w:p>
    <w:p w14:paraId="3CF9A254" w14:textId="77777777" w:rsidR="00277FE9" w:rsidRDefault="00277FE9">
      <w:pPr>
        <w:rPr>
          <w:rFonts w:ascii="Times New Roman" w:hAnsi="Times New Roman" w:cs="Times New Roman"/>
          <w:b/>
        </w:rPr>
      </w:pPr>
    </w:p>
    <w:p w14:paraId="4FD5536C" w14:textId="29B9072C" w:rsidR="00277FE9" w:rsidRDefault="00A76BD0">
      <w:pPr>
        <w:spacing w:line="360" w:lineRule="auto"/>
        <w:jc w:val="both"/>
        <w:rPr>
          <w:rFonts w:ascii="Times New Roman" w:hAnsi="Times New Roman" w:cs="Times New Roman"/>
        </w:rPr>
      </w:pPr>
      <w:r>
        <w:rPr>
          <w:rFonts w:ascii="Times New Roman" w:hAnsi="Times New Roman" w:cs="Times New Roman"/>
        </w:rPr>
        <w:t xml:space="preserve">La promotora de origen británico </w:t>
      </w:r>
      <w:hyperlink r:id="rId9" w:history="1">
        <w:r w:rsidRPr="00374C7C">
          <w:rPr>
            <w:rStyle w:val="Hipervnculo"/>
            <w:rFonts w:ascii="Times New Roman" w:hAnsi="Times New Roman" w:cs="Times New Roman"/>
          </w:rPr>
          <w:t>Taylor Wimpey España</w:t>
        </w:r>
      </w:hyperlink>
      <w:r w:rsidR="00C400D6">
        <w:rPr>
          <w:rFonts w:ascii="Times New Roman" w:hAnsi="Times New Roman" w:cs="Times New Roman"/>
        </w:rPr>
        <w:t xml:space="preserve"> continúa su actividad frenética y anuncia la comercialización de un nuevo proyecto en la Costa Blanca. Se trata de </w:t>
      </w:r>
      <w:hyperlink r:id="rId10" w:history="1">
        <w:r w:rsidR="00C400D6" w:rsidRPr="00374C7C">
          <w:rPr>
            <w:rStyle w:val="Hipervnculo"/>
            <w:rFonts w:ascii="Times New Roman" w:hAnsi="Times New Roman" w:cs="Times New Roman"/>
          </w:rPr>
          <w:t>Amara</w:t>
        </w:r>
      </w:hyperlink>
      <w:r w:rsidR="00C400D6">
        <w:rPr>
          <w:rFonts w:ascii="Times New Roman" w:hAnsi="Times New Roman" w:cs="Times New Roman"/>
        </w:rPr>
        <w:t>, un nuevo residencial de 120 apartamentos en Gran Alacant, en el Cabo de Santa Pola. Con estos nuevos apartamentos de 2 y 3 dormitorios y 2 baños, l</w:t>
      </w:r>
      <w:r>
        <w:rPr>
          <w:rFonts w:ascii="Times New Roman" w:hAnsi="Times New Roman" w:cs="Times New Roman"/>
        </w:rPr>
        <w:t>a compañía sigue apostando por la costa</w:t>
      </w:r>
      <w:r w:rsidR="00C400D6">
        <w:rPr>
          <w:rFonts w:ascii="Times New Roman" w:hAnsi="Times New Roman" w:cs="Times New Roman"/>
        </w:rPr>
        <w:t xml:space="preserve"> levantina</w:t>
      </w:r>
      <w:r>
        <w:rPr>
          <w:rFonts w:ascii="Times New Roman" w:hAnsi="Times New Roman" w:cs="Times New Roman"/>
        </w:rPr>
        <w:t xml:space="preserve"> y prevé una inv</w:t>
      </w:r>
      <w:r w:rsidR="00C400D6">
        <w:rPr>
          <w:rFonts w:ascii="Times New Roman" w:hAnsi="Times New Roman" w:cs="Times New Roman"/>
        </w:rPr>
        <w:t xml:space="preserve">ersión de 18’8 millones de euros. </w:t>
      </w:r>
    </w:p>
    <w:p w14:paraId="7FAEFCFA" w14:textId="77777777" w:rsidR="000B03D4" w:rsidRDefault="000B03D4">
      <w:pPr>
        <w:spacing w:line="360" w:lineRule="auto"/>
        <w:jc w:val="both"/>
        <w:rPr>
          <w:rFonts w:ascii="Times New Roman" w:hAnsi="Times New Roman" w:cs="Times New Roman"/>
        </w:rPr>
      </w:pPr>
    </w:p>
    <w:p w14:paraId="772BF65B" w14:textId="2375D595" w:rsidR="000B03D4" w:rsidRDefault="000B03D4">
      <w:pPr>
        <w:spacing w:line="360" w:lineRule="auto"/>
        <w:jc w:val="both"/>
        <w:rPr>
          <w:rFonts w:ascii="Times New Roman" w:hAnsi="Times New Roman" w:cs="Times New Roman"/>
        </w:rPr>
      </w:pPr>
      <w:r>
        <w:rPr>
          <w:rFonts w:ascii="Times New Roman" w:hAnsi="Times New Roman" w:cs="Times New Roman"/>
        </w:rPr>
        <w:t xml:space="preserve">Los nuevos apartamentos tienen una cuidada distribución y gozan de maravillosas vistas al entorno natural </w:t>
      </w:r>
      <w:r w:rsidR="00FF2E45">
        <w:rPr>
          <w:rFonts w:ascii="Times New Roman" w:hAnsi="Times New Roman" w:cs="Times New Roman"/>
        </w:rPr>
        <w:t xml:space="preserve">o </w:t>
      </w:r>
      <w:r>
        <w:rPr>
          <w:rFonts w:ascii="Times New Roman" w:hAnsi="Times New Roman" w:cs="Times New Roman"/>
        </w:rPr>
        <w:t xml:space="preserve">al mar, así como a la piscina y jardines privados de la urbanización. También cuentan con parking privado subterráneo, trastero, zonas ajardinadas y zona de juegos infantil. Todo ello rodeado de un entorno natural, y a corta distancia de las playas del </w:t>
      </w:r>
      <w:proofErr w:type="spellStart"/>
      <w:r>
        <w:rPr>
          <w:rFonts w:ascii="Times New Roman" w:hAnsi="Times New Roman" w:cs="Times New Roman"/>
        </w:rPr>
        <w:t>Carabassí</w:t>
      </w:r>
      <w:proofErr w:type="spellEnd"/>
      <w:r>
        <w:rPr>
          <w:rFonts w:ascii="Times New Roman" w:hAnsi="Times New Roman" w:cs="Times New Roman"/>
        </w:rPr>
        <w:t xml:space="preserve">. Los apartamentos cuentan con un precio de salida desde los 190.000€ + IVA. </w:t>
      </w:r>
    </w:p>
    <w:p w14:paraId="561E781B" w14:textId="77777777" w:rsidR="00C400D6" w:rsidRDefault="00C400D6">
      <w:pPr>
        <w:spacing w:line="360" w:lineRule="auto"/>
        <w:jc w:val="both"/>
        <w:rPr>
          <w:rFonts w:ascii="Times New Roman" w:hAnsi="Times New Roman" w:cs="Times New Roman"/>
        </w:rPr>
      </w:pPr>
    </w:p>
    <w:p w14:paraId="0BCE7082" w14:textId="7F078F27" w:rsidR="00374C7C" w:rsidRDefault="00C400D6">
      <w:pPr>
        <w:spacing w:line="360" w:lineRule="auto"/>
        <w:jc w:val="both"/>
        <w:rPr>
          <w:rFonts w:ascii="Times New Roman" w:hAnsi="Times New Roman" w:cs="Times New Roman"/>
        </w:rPr>
      </w:pPr>
      <w:r>
        <w:rPr>
          <w:rFonts w:ascii="Times New Roman" w:hAnsi="Times New Roman" w:cs="Times New Roman"/>
        </w:rPr>
        <w:t xml:space="preserve">La actividad de Taylor Wimpey España en la Costa Blanca sigue su curso y la compañía </w:t>
      </w:r>
      <w:r w:rsidR="00FF2E45">
        <w:rPr>
          <w:rFonts w:ascii="Times New Roman" w:hAnsi="Times New Roman" w:cs="Times New Roman"/>
        </w:rPr>
        <w:t xml:space="preserve">informa de </w:t>
      </w:r>
      <w:r>
        <w:rPr>
          <w:rFonts w:ascii="Times New Roman" w:hAnsi="Times New Roman" w:cs="Times New Roman"/>
        </w:rPr>
        <w:t xml:space="preserve">la entrega de la primera fase de </w:t>
      </w:r>
      <w:hyperlink r:id="rId11" w:history="1">
        <w:proofErr w:type="spellStart"/>
        <w:r w:rsidRPr="00374C7C">
          <w:rPr>
            <w:rStyle w:val="Hipervnculo"/>
            <w:rFonts w:ascii="Times New Roman" w:hAnsi="Times New Roman" w:cs="Times New Roman"/>
          </w:rPr>
          <w:t>Iconic</w:t>
        </w:r>
        <w:proofErr w:type="spellEnd"/>
      </w:hyperlink>
      <w:r w:rsidR="000B03D4">
        <w:rPr>
          <w:rFonts w:ascii="Times New Roman" w:hAnsi="Times New Roman" w:cs="Times New Roman"/>
        </w:rPr>
        <w:t xml:space="preserve"> para el próximo mes de mayo. El residencial cuenta con apartamentos de 2 y 3 dormitorios y 2 baños con vistas al mar y acceso directo a la playa de bandera azul de El </w:t>
      </w:r>
      <w:proofErr w:type="spellStart"/>
      <w:r w:rsidR="000B03D4">
        <w:rPr>
          <w:rFonts w:ascii="Times New Roman" w:hAnsi="Times New Roman" w:cs="Times New Roman"/>
        </w:rPr>
        <w:t>Carabass</w:t>
      </w:r>
      <w:r w:rsidR="00FF2E45">
        <w:rPr>
          <w:rFonts w:ascii="Times New Roman" w:hAnsi="Times New Roman" w:cs="Times New Roman"/>
        </w:rPr>
        <w:t>i</w:t>
      </w:r>
      <w:proofErr w:type="spellEnd"/>
      <w:r w:rsidR="00FF2E45">
        <w:rPr>
          <w:rFonts w:ascii="Times New Roman" w:hAnsi="Times New Roman" w:cs="Times New Roman"/>
        </w:rPr>
        <w:t xml:space="preserve">, desde 277.000€ + IVA. La segunda </w:t>
      </w:r>
      <w:r w:rsidR="000B03D4">
        <w:rPr>
          <w:rFonts w:ascii="Times New Roman" w:hAnsi="Times New Roman" w:cs="Times New Roman"/>
        </w:rPr>
        <w:t xml:space="preserve">fase también está en construcción y se prevé su entrega para abril de 2023. </w:t>
      </w:r>
    </w:p>
    <w:p w14:paraId="7C0BEC59" w14:textId="3A19F190" w:rsidR="00374C7C" w:rsidRDefault="00374C7C" w:rsidP="00374C7C">
      <w:pPr>
        <w:spacing w:line="360" w:lineRule="auto"/>
        <w:jc w:val="center"/>
        <w:rPr>
          <w:rFonts w:ascii="Times New Roman" w:hAnsi="Times New Roman" w:cs="Times New Roman"/>
        </w:rPr>
      </w:pPr>
      <w:r>
        <w:rPr>
          <w:rFonts w:ascii="Times New Roman" w:hAnsi="Times New Roman" w:cs="Times New Roman"/>
          <w:noProof/>
          <w:lang w:val="es-ES"/>
        </w:rPr>
        <w:drawing>
          <wp:inline distT="0" distB="0" distL="0" distR="0" wp14:anchorId="1054E128" wp14:editId="2BE1B40A">
            <wp:extent cx="3790950" cy="1593805"/>
            <wp:effectExtent l="0" t="0" r="0" b="6985"/>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1_Amara_Gran-Alacant_exterior_DRON-001-880x370.jpg"/>
                    <pic:cNvPicPr/>
                  </pic:nvPicPr>
                  <pic:blipFill>
                    <a:blip r:embed="rId12">
                      <a:extLst>
                        <a:ext uri="{28A0092B-C50C-407E-A947-70E740481C1C}">
                          <a14:useLocalDpi xmlns:a14="http://schemas.microsoft.com/office/drawing/2010/main" val="0"/>
                        </a:ext>
                      </a:extLst>
                    </a:blip>
                    <a:stretch>
                      <a:fillRect/>
                    </a:stretch>
                  </pic:blipFill>
                  <pic:spPr>
                    <a:xfrm>
                      <a:off x="0" y="0"/>
                      <a:ext cx="3828352" cy="1609530"/>
                    </a:xfrm>
                    <a:prstGeom prst="rect">
                      <a:avLst/>
                    </a:prstGeom>
                  </pic:spPr>
                </pic:pic>
              </a:graphicData>
            </a:graphic>
          </wp:inline>
        </w:drawing>
      </w:r>
    </w:p>
    <w:p w14:paraId="3B329500" w14:textId="5928C305" w:rsidR="00374C7C" w:rsidRPr="0069359A" w:rsidRDefault="00374C7C" w:rsidP="00374C7C">
      <w:pPr>
        <w:spacing w:line="360" w:lineRule="auto"/>
        <w:jc w:val="center"/>
        <w:rPr>
          <w:rFonts w:ascii="Times New Roman" w:hAnsi="Times New Roman" w:cs="Times New Roman"/>
        </w:rPr>
      </w:pPr>
      <w:r>
        <w:rPr>
          <w:rFonts w:ascii="Times New Roman" w:hAnsi="Times New Roman" w:cs="Times New Roman"/>
          <w:b/>
          <w:sz w:val="18"/>
          <w:szCs w:val="18"/>
        </w:rPr>
        <w:t>Recreación del nuevo residencial Amara, en Gran Alacant</w:t>
      </w:r>
    </w:p>
    <w:p w14:paraId="246DA161" w14:textId="77777777" w:rsidR="00374C7C" w:rsidRDefault="00374C7C">
      <w:pPr>
        <w:spacing w:line="360" w:lineRule="auto"/>
        <w:jc w:val="both"/>
        <w:rPr>
          <w:rFonts w:ascii="Times New Roman" w:hAnsi="Times New Roman" w:cs="Times New Roman"/>
        </w:rPr>
      </w:pPr>
    </w:p>
    <w:p w14:paraId="31E4244C" w14:textId="1ABFEB51" w:rsidR="000B03D4" w:rsidRDefault="000B03D4">
      <w:pPr>
        <w:spacing w:line="360" w:lineRule="auto"/>
        <w:jc w:val="both"/>
        <w:rPr>
          <w:rFonts w:ascii="Times New Roman" w:hAnsi="Times New Roman" w:cs="Times New Roman"/>
        </w:rPr>
      </w:pPr>
      <w:r>
        <w:rPr>
          <w:rFonts w:ascii="Times New Roman" w:hAnsi="Times New Roman" w:cs="Times New Roman"/>
        </w:rPr>
        <w:t>Precisamente la Costa Blanca es la zona con mayor porcentaje de reservas para Taylor Wimpey España, con 18 diferentes nacionalidades</w:t>
      </w:r>
      <w:r w:rsidR="00374C7C">
        <w:rPr>
          <w:rFonts w:ascii="Times New Roman" w:hAnsi="Times New Roman" w:cs="Times New Roman"/>
        </w:rPr>
        <w:t xml:space="preserve"> entre los compradores</w:t>
      </w:r>
      <w:r>
        <w:rPr>
          <w:rFonts w:ascii="Times New Roman" w:hAnsi="Times New Roman" w:cs="Times New Roman"/>
        </w:rPr>
        <w:t xml:space="preserve">. Además </w:t>
      </w:r>
      <w:r w:rsidR="00374C7C">
        <w:rPr>
          <w:rFonts w:ascii="Times New Roman" w:hAnsi="Times New Roman" w:cs="Times New Roman"/>
        </w:rPr>
        <w:t xml:space="preserve">sus promociones </w:t>
      </w:r>
      <w:r w:rsidR="00374C7C" w:rsidRPr="00FF2E45">
        <w:rPr>
          <w:rFonts w:ascii="Times New Roman" w:hAnsi="Times New Roman" w:cs="Times New Roman"/>
        </w:rPr>
        <w:t>Panorama Mar</w:t>
      </w:r>
      <w:r w:rsidR="00374C7C">
        <w:rPr>
          <w:rFonts w:ascii="Times New Roman" w:hAnsi="Times New Roman" w:cs="Times New Roman"/>
        </w:rPr>
        <w:t xml:space="preserve"> y </w:t>
      </w:r>
      <w:r w:rsidR="00374C7C" w:rsidRPr="00FF2E45">
        <w:rPr>
          <w:rFonts w:ascii="Times New Roman" w:hAnsi="Times New Roman" w:cs="Times New Roman"/>
        </w:rPr>
        <w:t>La Recoleta III</w:t>
      </w:r>
      <w:r w:rsidR="00374C7C">
        <w:rPr>
          <w:rFonts w:ascii="Times New Roman" w:hAnsi="Times New Roman" w:cs="Times New Roman"/>
        </w:rPr>
        <w:t xml:space="preserve"> están completamente vendidas y el residencial </w:t>
      </w:r>
      <w:hyperlink r:id="rId13" w:history="1">
        <w:r w:rsidR="00374C7C" w:rsidRPr="00FF2E45">
          <w:rPr>
            <w:rStyle w:val="Hipervnculo"/>
            <w:rFonts w:ascii="Times New Roman" w:hAnsi="Times New Roman" w:cs="Times New Roman"/>
          </w:rPr>
          <w:t>Posidonia</w:t>
        </w:r>
      </w:hyperlink>
      <w:r w:rsidR="00374C7C">
        <w:rPr>
          <w:rFonts w:ascii="Times New Roman" w:hAnsi="Times New Roman" w:cs="Times New Roman"/>
        </w:rPr>
        <w:t xml:space="preserve"> solo cuenta con 3 apartamentos disponibles</w:t>
      </w:r>
      <w:r w:rsidR="00FF2E45">
        <w:rPr>
          <w:rFonts w:ascii="Times New Roman" w:hAnsi="Times New Roman" w:cs="Times New Roman"/>
        </w:rPr>
        <w:t xml:space="preserve"> en primera línea de mar, desde 399.000€</w:t>
      </w:r>
      <w:r w:rsidR="00374C7C">
        <w:rPr>
          <w:rFonts w:ascii="Times New Roman" w:hAnsi="Times New Roman" w:cs="Times New Roman"/>
        </w:rPr>
        <w:t>.</w:t>
      </w:r>
    </w:p>
    <w:p w14:paraId="43D09C7B" w14:textId="77777777" w:rsidR="00374C7C" w:rsidRDefault="00374C7C">
      <w:pPr>
        <w:spacing w:line="360" w:lineRule="auto"/>
        <w:jc w:val="both"/>
        <w:rPr>
          <w:rFonts w:ascii="Times New Roman" w:hAnsi="Times New Roman" w:cs="Times New Roman"/>
        </w:rPr>
      </w:pPr>
    </w:p>
    <w:p w14:paraId="0B1DA7BC" w14:textId="5B5F3BDA" w:rsidR="003705BE" w:rsidRDefault="00B83FAD">
      <w:pPr>
        <w:spacing w:line="360" w:lineRule="auto"/>
        <w:jc w:val="both"/>
        <w:rPr>
          <w:rFonts w:ascii="Times New Roman" w:hAnsi="Times New Roman" w:cs="Times New Roman"/>
        </w:rPr>
      </w:pPr>
      <w:r>
        <w:rPr>
          <w:rFonts w:ascii="Times New Roman" w:hAnsi="Times New Roman" w:cs="Times New Roman"/>
        </w:rPr>
        <w:t>En</w:t>
      </w:r>
      <w:r w:rsidR="00BD4695">
        <w:rPr>
          <w:rFonts w:ascii="Times New Roman" w:hAnsi="Times New Roman" w:cs="Times New Roman"/>
        </w:rPr>
        <w:t xml:space="preserve"> general, el mercado inmobiliario español sigue dejando</w:t>
      </w:r>
      <w:r w:rsidR="00FE6C26">
        <w:rPr>
          <w:rFonts w:ascii="Times New Roman" w:hAnsi="Times New Roman" w:cs="Times New Roman"/>
        </w:rPr>
        <w:t xml:space="preserve"> atrás el parón producido por la</w:t>
      </w:r>
      <w:bookmarkStart w:id="0" w:name="_GoBack"/>
      <w:bookmarkEnd w:id="0"/>
      <w:r w:rsidR="00BD4695">
        <w:rPr>
          <w:rFonts w:ascii="Times New Roman" w:hAnsi="Times New Roman" w:cs="Times New Roman"/>
        </w:rPr>
        <w:t xml:space="preserve"> covid-19 y</w:t>
      </w:r>
      <w:r>
        <w:rPr>
          <w:rFonts w:ascii="Times New Roman" w:hAnsi="Times New Roman" w:cs="Times New Roman"/>
        </w:rPr>
        <w:t xml:space="preserve"> </w:t>
      </w:r>
      <w:r w:rsidR="00BD4695">
        <w:rPr>
          <w:rFonts w:ascii="Times New Roman" w:hAnsi="Times New Roman" w:cs="Times New Roman"/>
        </w:rPr>
        <w:t>sigue cosechando buenos datos. L</w:t>
      </w:r>
      <w:r>
        <w:rPr>
          <w:rFonts w:ascii="Times New Roman" w:hAnsi="Times New Roman" w:cs="Times New Roman"/>
        </w:rPr>
        <w:t xml:space="preserve">a compraventa de viviendas ya registra doce meses de subidas consecutivas. En concreto, en febrero se disparó un 24%, con respecto al mismo mes de 2021, según el Instituto Nacional de Estadística. La mayor cifra registrada desde abril de 2008 (53.623 operaciones) y el mejor dato en un mes de febrero desde ese mismo ejercicio. </w:t>
      </w:r>
    </w:p>
    <w:p w14:paraId="11E5B852" w14:textId="77777777" w:rsidR="00B83FAD" w:rsidRDefault="00B83FAD">
      <w:pPr>
        <w:spacing w:line="360" w:lineRule="auto"/>
        <w:jc w:val="both"/>
        <w:rPr>
          <w:rFonts w:ascii="Times New Roman" w:hAnsi="Times New Roman" w:cs="Times New Roman"/>
        </w:rPr>
      </w:pPr>
    </w:p>
    <w:p w14:paraId="7C2134CC" w14:textId="2C11D6D0" w:rsidR="00BD4695" w:rsidRDefault="00B83FAD">
      <w:pPr>
        <w:spacing w:line="360" w:lineRule="auto"/>
        <w:jc w:val="both"/>
        <w:rPr>
          <w:rFonts w:ascii="Times New Roman" w:hAnsi="Times New Roman" w:cs="Times New Roman"/>
        </w:rPr>
      </w:pPr>
      <w:r>
        <w:rPr>
          <w:rFonts w:ascii="Times New Roman" w:hAnsi="Times New Roman" w:cs="Times New Roman"/>
        </w:rPr>
        <w:t xml:space="preserve">Además, los </w:t>
      </w:r>
      <w:r w:rsidR="00BD4695">
        <w:rPr>
          <w:rFonts w:ascii="Times New Roman" w:hAnsi="Times New Roman" w:cs="Times New Roman"/>
        </w:rPr>
        <w:t>inversores extranjeros han vuelto a apostar por el mercado inmobiliario</w:t>
      </w:r>
      <w:r w:rsidR="0073791A">
        <w:rPr>
          <w:rFonts w:ascii="Times New Roman" w:hAnsi="Times New Roman" w:cs="Times New Roman"/>
        </w:rPr>
        <w:t xml:space="preserve"> español</w:t>
      </w:r>
      <w:r w:rsidR="00BD4695">
        <w:rPr>
          <w:rFonts w:ascii="Times New Roman" w:hAnsi="Times New Roman" w:cs="Times New Roman"/>
        </w:rPr>
        <w:t xml:space="preserve"> y se recuperan datos previos a la pandemia. La compraventa de vivienda libre por parte de extranjeros aumentó un 41’9% interanual en el segundo semestre de 2021, según el Consejo General del Notariado. Lo que representa un 18’6% del total de compraventas en todo el país. Las zonas de actuación de la promotora Taylor Wimpey España lideran el incremento de operaciones Baleares (81’5%), Andalucía (55%) y Comunidad Valenciana (44’9%). </w:t>
      </w:r>
    </w:p>
    <w:p w14:paraId="7BAEE9C4" w14:textId="77777777" w:rsidR="00E32339" w:rsidRDefault="00E32339">
      <w:pPr>
        <w:spacing w:line="360" w:lineRule="auto"/>
        <w:jc w:val="both"/>
        <w:rPr>
          <w:rFonts w:ascii="Times New Roman" w:hAnsi="Times New Roman" w:cs="Times New Roman"/>
        </w:rPr>
      </w:pPr>
    </w:p>
    <w:p w14:paraId="004B09A8" w14:textId="6BD79EBF" w:rsidR="00E32339" w:rsidRDefault="00E32339" w:rsidP="00E32339">
      <w:pPr>
        <w:spacing w:line="360" w:lineRule="auto"/>
        <w:jc w:val="center"/>
        <w:rPr>
          <w:rFonts w:ascii="Times New Roman" w:hAnsi="Times New Roman" w:cs="Times New Roman"/>
        </w:rPr>
      </w:pPr>
      <w:r>
        <w:rPr>
          <w:rFonts w:ascii="Times New Roman" w:hAnsi="Times New Roman" w:cs="Times New Roman"/>
          <w:noProof/>
          <w:lang w:val="es-ES"/>
        </w:rPr>
        <w:drawing>
          <wp:inline distT="0" distB="0" distL="0" distR="0" wp14:anchorId="49F1F81A" wp14:editId="02426B1A">
            <wp:extent cx="4374107" cy="1838975"/>
            <wp:effectExtent l="0" t="0" r="7620" b="8890"/>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9_Iconic_Gran-Alacant_terrace.jpg"/>
                    <pic:cNvPicPr/>
                  </pic:nvPicPr>
                  <pic:blipFill>
                    <a:blip r:embed="rId14">
                      <a:extLst>
                        <a:ext uri="{28A0092B-C50C-407E-A947-70E740481C1C}">
                          <a14:useLocalDpi xmlns:a14="http://schemas.microsoft.com/office/drawing/2010/main" val="0"/>
                        </a:ext>
                      </a:extLst>
                    </a:blip>
                    <a:stretch>
                      <a:fillRect/>
                    </a:stretch>
                  </pic:blipFill>
                  <pic:spPr>
                    <a:xfrm>
                      <a:off x="0" y="0"/>
                      <a:ext cx="4375141" cy="1839410"/>
                    </a:xfrm>
                    <a:prstGeom prst="rect">
                      <a:avLst/>
                    </a:prstGeom>
                  </pic:spPr>
                </pic:pic>
              </a:graphicData>
            </a:graphic>
          </wp:inline>
        </w:drawing>
      </w:r>
    </w:p>
    <w:p w14:paraId="46119A70" w14:textId="1A4F7D76" w:rsidR="00E32339" w:rsidRPr="0069359A" w:rsidRDefault="00E32339" w:rsidP="00E32339">
      <w:pPr>
        <w:spacing w:line="360" w:lineRule="auto"/>
        <w:jc w:val="center"/>
        <w:rPr>
          <w:rFonts w:ascii="Times New Roman" w:hAnsi="Times New Roman" w:cs="Times New Roman"/>
        </w:rPr>
      </w:pPr>
      <w:r>
        <w:rPr>
          <w:rFonts w:ascii="Times New Roman" w:hAnsi="Times New Roman" w:cs="Times New Roman"/>
          <w:b/>
          <w:sz w:val="18"/>
          <w:szCs w:val="18"/>
        </w:rPr>
        <w:t xml:space="preserve">Vistas a la zonas comunes y al mar de la promoción </w:t>
      </w:r>
      <w:proofErr w:type="spellStart"/>
      <w:r>
        <w:rPr>
          <w:rFonts w:ascii="Times New Roman" w:hAnsi="Times New Roman" w:cs="Times New Roman"/>
          <w:b/>
          <w:sz w:val="18"/>
          <w:szCs w:val="18"/>
        </w:rPr>
        <w:t>Iconic</w:t>
      </w:r>
      <w:proofErr w:type="spellEnd"/>
    </w:p>
    <w:p w14:paraId="6CF1D079" w14:textId="45D0F60B" w:rsidR="0073791A" w:rsidRDefault="0073791A">
      <w:pPr>
        <w:spacing w:line="360" w:lineRule="auto"/>
        <w:jc w:val="both"/>
        <w:rPr>
          <w:rFonts w:ascii="Times New Roman" w:hAnsi="Times New Roman" w:cs="Times New Roman"/>
        </w:rPr>
      </w:pPr>
    </w:p>
    <w:p w14:paraId="7C7BDA29" w14:textId="67893268" w:rsidR="0073791A" w:rsidRDefault="0073791A">
      <w:pPr>
        <w:spacing w:line="360" w:lineRule="auto"/>
        <w:jc w:val="both"/>
        <w:rPr>
          <w:rFonts w:ascii="Times New Roman" w:hAnsi="Times New Roman" w:cs="Times New Roman"/>
        </w:rPr>
      </w:pPr>
      <w:r>
        <w:rPr>
          <w:rFonts w:ascii="Times New Roman" w:hAnsi="Times New Roman" w:cs="Times New Roman"/>
        </w:rPr>
        <w:t>Los británicos han recuperado el primer puesto y vuelven a ser los extranjeros q</w:t>
      </w:r>
      <w:r w:rsidR="00FF2E45">
        <w:rPr>
          <w:rFonts w:ascii="Times New Roman" w:hAnsi="Times New Roman" w:cs="Times New Roman"/>
        </w:rPr>
        <w:t xml:space="preserve">ue protagonizan más compraventas. </w:t>
      </w:r>
      <w:r>
        <w:rPr>
          <w:rFonts w:ascii="Times New Roman" w:hAnsi="Times New Roman" w:cs="Times New Roman"/>
        </w:rPr>
        <w:t xml:space="preserve">En concreto, formalizaron 7.560 transacciones entre julio y diciembre (el 11’9% del total), seguidores por alemanes (10’4%) y franceses (8’3%). </w:t>
      </w:r>
    </w:p>
    <w:p w14:paraId="10ED5708" w14:textId="77777777" w:rsidR="00FF2E45" w:rsidRDefault="00FF2E45">
      <w:pPr>
        <w:spacing w:line="360" w:lineRule="auto"/>
        <w:jc w:val="both"/>
        <w:rPr>
          <w:rFonts w:ascii="Times New Roman" w:hAnsi="Times New Roman" w:cs="Times New Roman"/>
        </w:rPr>
      </w:pPr>
    </w:p>
    <w:p w14:paraId="306FC602" w14:textId="77777777" w:rsidR="0073791A" w:rsidRDefault="0073791A">
      <w:pPr>
        <w:spacing w:line="360" w:lineRule="auto"/>
        <w:jc w:val="both"/>
        <w:rPr>
          <w:rFonts w:ascii="Times New Roman" w:hAnsi="Times New Roman" w:cs="Times New Roman"/>
        </w:rPr>
      </w:pPr>
    </w:p>
    <w:p w14:paraId="768CD501" w14:textId="77777777" w:rsidR="00E32339" w:rsidRDefault="00E32339">
      <w:pPr>
        <w:spacing w:line="360" w:lineRule="auto"/>
        <w:jc w:val="both"/>
        <w:rPr>
          <w:rFonts w:ascii="Times New Roman" w:hAnsi="Times New Roman" w:cs="Times New Roman"/>
        </w:rPr>
      </w:pPr>
    </w:p>
    <w:p w14:paraId="4B0C146A" w14:textId="235B2BE0" w:rsidR="0073791A" w:rsidRDefault="0073791A">
      <w:pPr>
        <w:spacing w:line="360" w:lineRule="auto"/>
        <w:jc w:val="both"/>
        <w:rPr>
          <w:rFonts w:ascii="Times New Roman" w:hAnsi="Times New Roman" w:cs="Times New Roman"/>
        </w:rPr>
      </w:pPr>
      <w:r>
        <w:rPr>
          <w:rFonts w:ascii="Times New Roman" w:hAnsi="Times New Roman" w:cs="Times New Roman"/>
        </w:rPr>
        <w:t xml:space="preserve">“Estamos viendo como el mercado inmobiliario se ha recuperado del envite de la pandemia y está funcionado como un valor refugio, ante el aumento global de la inflación”, </w:t>
      </w:r>
      <w:r w:rsidR="00E32339">
        <w:rPr>
          <w:rFonts w:ascii="Times New Roman" w:hAnsi="Times New Roman" w:cs="Times New Roman"/>
        </w:rPr>
        <w:t xml:space="preserve">asegura </w:t>
      </w:r>
      <w:r w:rsidR="00E32339" w:rsidRPr="00E32339">
        <w:rPr>
          <w:rFonts w:ascii="Times New Roman" w:hAnsi="Times New Roman" w:cs="Times New Roman"/>
        </w:rPr>
        <w:t>Marc Pritchard, Director de Marketing y Ventas de Taylor Wimpey España</w:t>
      </w:r>
      <w:r w:rsidR="00E32339">
        <w:rPr>
          <w:rFonts w:ascii="Times New Roman" w:hAnsi="Times New Roman" w:cs="Times New Roman"/>
        </w:rPr>
        <w:t xml:space="preserve">. Pese a que podría haber una subida de los tipos de interés, “las hipotecas continúan siendo muy atractivas”, comenta Pritchard. </w:t>
      </w:r>
    </w:p>
    <w:p w14:paraId="5C5E2A18" w14:textId="77777777" w:rsidR="00277FE9" w:rsidRDefault="00277FE9">
      <w:pPr>
        <w:spacing w:line="360" w:lineRule="auto"/>
        <w:jc w:val="both"/>
        <w:rPr>
          <w:rFonts w:ascii="Times New Roman" w:hAnsi="Times New Roman" w:cs="Times New Roman"/>
        </w:rPr>
      </w:pPr>
    </w:p>
    <w:p w14:paraId="0BC6D18E" w14:textId="77777777" w:rsidR="00D45CA2" w:rsidRDefault="00D45CA2">
      <w:pPr>
        <w:spacing w:line="360" w:lineRule="auto"/>
        <w:jc w:val="both"/>
        <w:rPr>
          <w:rFonts w:ascii="Times New Roman" w:hAnsi="Times New Roman" w:cs="Times New Roman"/>
        </w:rPr>
      </w:pPr>
      <w:r>
        <w:rPr>
          <w:rFonts w:ascii="Times New Roman" w:hAnsi="Times New Roman" w:cs="Times New Roman"/>
        </w:rPr>
        <w:t xml:space="preserve">Por otra parte, además de la incertidumbre generada por la actual coyuntura mundial, también se encuentra la preocupación por el cambio climático y el medioambiente. Tanto es así que más de la mitad de los españoles en proceso de mudarse (el 54%), reconoce que pagaría más por una vivienda sostenible, según el informe “La sostenibilidad en la demanda de vivienda en España”. Asimismo, más de la mitad de personas que quieren adquirir una vivienda pagarían entre un 5% y 10% más por una vivienda sostenible. </w:t>
      </w:r>
    </w:p>
    <w:p w14:paraId="792FF28C" w14:textId="77777777" w:rsidR="00D45CA2" w:rsidRDefault="00D45CA2">
      <w:pPr>
        <w:spacing w:line="360" w:lineRule="auto"/>
        <w:jc w:val="both"/>
        <w:rPr>
          <w:rFonts w:ascii="Times New Roman" w:hAnsi="Times New Roman" w:cs="Times New Roman"/>
        </w:rPr>
      </w:pPr>
    </w:p>
    <w:p w14:paraId="633032D6" w14:textId="336B4FF9" w:rsidR="00277FE9" w:rsidRDefault="00D45CA2">
      <w:pPr>
        <w:spacing w:line="360" w:lineRule="auto"/>
        <w:jc w:val="both"/>
        <w:rPr>
          <w:rFonts w:ascii="Times New Roman" w:hAnsi="Times New Roman" w:cs="Times New Roman"/>
        </w:rPr>
      </w:pPr>
      <w:r>
        <w:rPr>
          <w:rFonts w:ascii="Times New Roman" w:hAnsi="Times New Roman" w:cs="Times New Roman"/>
        </w:rPr>
        <w:t xml:space="preserve">En este sentido, todas las nuevas promociones de Taylor Wimpey España son viviendas sostenibles. En concreto, los nuevos apartamentos de Amara en Gran Alacant cuentan con instalaciones de aerotermia, ventanas de doble cristal, pre-instalación para vehículos eléctricos, sistemas de ahorro de agua y luz en zonas comunes, entre otras muchas características sostenibles. </w:t>
      </w:r>
    </w:p>
    <w:p w14:paraId="00A616DF" w14:textId="77777777" w:rsidR="00277FE9" w:rsidRDefault="00277FE9">
      <w:pPr>
        <w:spacing w:line="360" w:lineRule="auto"/>
        <w:jc w:val="both"/>
        <w:rPr>
          <w:rFonts w:ascii="Times New Roman" w:hAnsi="Times New Roman" w:cs="Times New Roman"/>
        </w:rPr>
      </w:pPr>
    </w:p>
    <w:p w14:paraId="0977044E" w14:textId="77777777" w:rsidR="00277FE9" w:rsidRDefault="00277FE9">
      <w:pPr>
        <w:spacing w:line="360" w:lineRule="auto"/>
        <w:jc w:val="both"/>
        <w:rPr>
          <w:rFonts w:ascii="Times New Roman" w:hAnsi="Times New Roman" w:cs="Times New Roman"/>
        </w:rPr>
      </w:pPr>
    </w:p>
    <w:p w14:paraId="35ECE1A1" w14:textId="77777777" w:rsidR="00277FE9" w:rsidRDefault="00277FE9">
      <w:pPr>
        <w:spacing w:line="360" w:lineRule="auto"/>
        <w:jc w:val="both"/>
        <w:rPr>
          <w:rFonts w:ascii="Times New Roman" w:hAnsi="Times New Roman" w:cs="Times New Roman"/>
        </w:rPr>
      </w:pPr>
    </w:p>
    <w:p w14:paraId="39FB6FCB" w14:textId="77777777" w:rsidR="00277FE9" w:rsidRDefault="00277FE9">
      <w:pPr>
        <w:spacing w:line="360" w:lineRule="auto"/>
        <w:jc w:val="both"/>
        <w:rPr>
          <w:rFonts w:ascii="Times New Roman" w:hAnsi="Times New Roman" w:cs="Times New Roman"/>
        </w:rPr>
      </w:pPr>
    </w:p>
    <w:p w14:paraId="7DFC8E64" w14:textId="77777777" w:rsidR="00277FE9" w:rsidRDefault="00277FE9">
      <w:pPr>
        <w:spacing w:line="360" w:lineRule="auto"/>
        <w:jc w:val="center"/>
        <w:rPr>
          <w:rFonts w:ascii="Times New Roman" w:hAnsi="Times New Roman" w:cs="Times New Roman"/>
          <w:b/>
          <w:sz w:val="20"/>
          <w:szCs w:val="20"/>
        </w:rPr>
      </w:pPr>
    </w:p>
    <w:p w14:paraId="5CEF95C0" w14:textId="77777777" w:rsidR="00277FE9" w:rsidRDefault="00A76BD0">
      <w:pPr>
        <w:spacing w:before="90" w:after="90" w:line="360" w:lineRule="auto"/>
        <w:jc w:val="both"/>
        <w:rPr>
          <w:rFonts w:ascii="Times New Roman" w:hAnsi="Times New Roman" w:cs="Times New Roman"/>
          <w:b/>
          <w:bCs/>
          <w:color w:val="000000"/>
          <w:sz w:val="20"/>
          <w:szCs w:val="20"/>
        </w:rPr>
      </w:pPr>
      <w:r>
        <w:rPr>
          <w:rStyle w:val="Textoennegrita"/>
          <w:rFonts w:ascii="Times New Roman" w:hAnsi="Times New Roman" w:cs="Times New Roman"/>
          <w:color w:val="000000"/>
          <w:sz w:val="20"/>
          <w:szCs w:val="20"/>
        </w:rPr>
        <w:t>Para más información, por favor contacte con Taylor Wimpey España hoy en el número gratuito 900 130 044 o visite </w:t>
      </w:r>
      <w:hyperlink r:id="rId15" w:history="1">
        <w:r>
          <w:rPr>
            <w:rStyle w:val="Hipervnculo"/>
            <w:rFonts w:ascii="Times New Roman" w:hAnsi="Times New Roman" w:cs="Times New Roman"/>
          </w:rPr>
          <w:t>www.taylorwimpey.es</w:t>
        </w:r>
      </w:hyperlink>
      <w:r>
        <w:rPr>
          <w:rStyle w:val="Textoennegrita"/>
          <w:rFonts w:ascii="Times New Roman" w:hAnsi="Times New Roman" w:cs="Times New Roman"/>
          <w:color w:val="000000"/>
          <w:sz w:val="20"/>
          <w:szCs w:val="20"/>
        </w:rPr>
        <w:t>.</w:t>
      </w:r>
    </w:p>
    <w:p w14:paraId="6E50D7AA" w14:textId="77777777" w:rsidR="00277FE9" w:rsidRDefault="00277FE9">
      <w:pPr>
        <w:spacing w:line="360" w:lineRule="auto"/>
        <w:jc w:val="both"/>
        <w:rPr>
          <w:rFonts w:ascii="Times New Roman" w:hAnsi="Times New Roman" w:cs="Times New Roman"/>
          <w:b/>
          <w:sz w:val="28"/>
          <w:szCs w:val="28"/>
        </w:rPr>
      </w:pPr>
    </w:p>
    <w:sectPr w:rsidR="00277FE9">
      <w:headerReference w:type="default" r:id="rId16"/>
      <w:pgSz w:w="11909" w:h="16834"/>
      <w:pgMar w:top="1440" w:right="1440" w:bottom="1440" w:left="1440" w:header="720" w:footer="720" w:gutter="0"/>
      <w:pgNumType w:start="1"/>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B788063" w15:done="0"/>
  <w15:commentEx w15:paraId="0B6441F6" w15:done="0"/>
  <w15:commentEx w15:paraId="7A64B030" w15:done="0"/>
  <w15:commentEx w15:paraId="06C0F617" w15:done="0"/>
  <w15:commentEx w15:paraId="5DE5FB52" w15:done="0"/>
  <w15:commentEx w15:paraId="0E4DEA4A" w15:done="0"/>
  <w15:commentEx w15:paraId="33E1DA3C" w15:done="0"/>
  <w15:commentEx w15:paraId="686C01A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10E454" w16cex:dateUtc="2022-04-25T07:11:00Z"/>
  <w16cex:commentExtensible w16cex:durableId="2610E4CE" w16cex:dateUtc="2022-04-25T07:13:00Z"/>
  <w16cex:commentExtensible w16cex:durableId="2610E517" w16cex:dateUtc="2022-04-25T07:15:00Z"/>
  <w16cex:commentExtensible w16cex:durableId="2610E553" w16cex:dateUtc="2022-04-25T07:16:00Z"/>
  <w16cex:commentExtensible w16cex:durableId="2610E56A" w16cex:dateUtc="2022-04-25T07:16:00Z"/>
  <w16cex:commentExtensible w16cex:durableId="2610E59C" w16cex:dateUtc="2022-04-25T07:17:00Z"/>
  <w16cex:commentExtensible w16cex:durableId="2610E65B" w16cex:dateUtc="2022-04-25T07:20:00Z"/>
  <w16cex:commentExtensible w16cex:durableId="2610E6BF" w16cex:dateUtc="2022-04-25T07: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B788063" w16cid:durableId="2610E454"/>
  <w16cid:commentId w16cid:paraId="0B6441F6" w16cid:durableId="2610E4CE"/>
  <w16cid:commentId w16cid:paraId="7A64B030" w16cid:durableId="2610E517"/>
  <w16cid:commentId w16cid:paraId="06C0F617" w16cid:durableId="2610E553"/>
  <w16cid:commentId w16cid:paraId="5DE5FB52" w16cid:durableId="2610E56A"/>
  <w16cid:commentId w16cid:paraId="0E4DEA4A" w16cid:durableId="2610E59C"/>
  <w16cid:commentId w16cid:paraId="33E1DA3C" w16cid:durableId="2610E65B"/>
  <w16cid:commentId w16cid:paraId="686C01A4" w16cid:durableId="2610E6BF"/>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5D71E9" w14:textId="77777777" w:rsidR="00372C1F" w:rsidRDefault="00372C1F">
      <w:pPr>
        <w:spacing w:line="240" w:lineRule="auto"/>
      </w:pPr>
      <w:r>
        <w:separator/>
      </w:r>
    </w:p>
  </w:endnote>
  <w:endnote w:type="continuationSeparator" w:id="0">
    <w:p w14:paraId="650E6030" w14:textId="77777777" w:rsidR="00372C1F" w:rsidRDefault="00372C1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30009D" w14:textId="77777777" w:rsidR="00372C1F" w:rsidRDefault="00372C1F">
      <w:r>
        <w:separator/>
      </w:r>
    </w:p>
  </w:footnote>
  <w:footnote w:type="continuationSeparator" w:id="0">
    <w:p w14:paraId="32C1A495" w14:textId="77777777" w:rsidR="00372C1F" w:rsidRDefault="00372C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078084" w14:textId="77777777" w:rsidR="00E32339" w:rsidRDefault="00E32339">
    <w:pPr>
      <w:tabs>
        <w:tab w:val="center" w:pos="4252"/>
        <w:tab w:val="right" w:pos="8504"/>
      </w:tabs>
      <w:spacing w:line="240" w:lineRule="auto"/>
    </w:pPr>
    <w:r>
      <w:rPr>
        <w:rFonts w:ascii="Times New Roman" w:eastAsia="Times New Roman" w:hAnsi="Times New Roman" w:cs="Times New Roman"/>
        <w:noProof/>
        <w:sz w:val="24"/>
        <w:szCs w:val="24"/>
        <w:lang w:val="es-ES"/>
      </w:rPr>
      <w:drawing>
        <wp:inline distT="0" distB="0" distL="114300" distR="114300" wp14:anchorId="05C1310F" wp14:editId="5F83B309">
          <wp:extent cx="1652905" cy="110172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1" name="image1.jpg"/>
                  <pic:cNvPicPr preferRelativeResize="0"/>
                </pic:nvPicPr>
                <pic:blipFill>
                  <a:blip r:embed="rId1"/>
                  <a:srcRect/>
                  <a:stretch>
                    <a:fillRect/>
                  </a:stretch>
                </pic:blipFill>
                <pic:spPr>
                  <a:xfrm>
                    <a:off x="0" y="0"/>
                    <a:ext cx="1652905" cy="110172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8349D4"/>
    <w:multiLevelType w:val="multilevel"/>
    <w:tmpl w:val="678349D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eyes Coll">
    <w15:presenceInfo w15:providerId="AD" w15:userId="S::reyes.coll@taylorwimpey.es::feb9de42-39fa-40f7-9fc2-ac4f3ae2cdf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E83"/>
    <w:rsid w:val="000012B3"/>
    <w:rsid w:val="00002609"/>
    <w:rsid w:val="00005CEB"/>
    <w:rsid w:val="0003357F"/>
    <w:rsid w:val="000423E8"/>
    <w:rsid w:val="00047EB7"/>
    <w:rsid w:val="000501F8"/>
    <w:rsid w:val="00051793"/>
    <w:rsid w:val="00052B0D"/>
    <w:rsid w:val="00067C58"/>
    <w:rsid w:val="0009385E"/>
    <w:rsid w:val="000B03D4"/>
    <w:rsid w:val="000B6036"/>
    <w:rsid w:val="000C1B6A"/>
    <w:rsid w:val="000C4E9E"/>
    <w:rsid w:val="000D3546"/>
    <w:rsid w:val="000D65A8"/>
    <w:rsid w:val="00102CFD"/>
    <w:rsid w:val="0013121F"/>
    <w:rsid w:val="00137031"/>
    <w:rsid w:val="00145631"/>
    <w:rsid w:val="001530F7"/>
    <w:rsid w:val="001728F8"/>
    <w:rsid w:val="00175E0A"/>
    <w:rsid w:val="001A6E36"/>
    <w:rsid w:val="001B0208"/>
    <w:rsid w:val="001B4719"/>
    <w:rsid w:val="001D1610"/>
    <w:rsid w:val="001D3AEE"/>
    <w:rsid w:val="001F1660"/>
    <w:rsid w:val="002100B4"/>
    <w:rsid w:val="002102A8"/>
    <w:rsid w:val="0022662F"/>
    <w:rsid w:val="002515DF"/>
    <w:rsid w:val="00255B34"/>
    <w:rsid w:val="002730D7"/>
    <w:rsid w:val="00277FE9"/>
    <w:rsid w:val="00286832"/>
    <w:rsid w:val="00290B10"/>
    <w:rsid w:val="002C38CF"/>
    <w:rsid w:val="002C551A"/>
    <w:rsid w:val="002C5BB7"/>
    <w:rsid w:val="002E270F"/>
    <w:rsid w:val="002E4380"/>
    <w:rsid w:val="002E4776"/>
    <w:rsid w:val="002F0B0A"/>
    <w:rsid w:val="00312455"/>
    <w:rsid w:val="0031782B"/>
    <w:rsid w:val="00322D0D"/>
    <w:rsid w:val="00331FBA"/>
    <w:rsid w:val="003616BB"/>
    <w:rsid w:val="00363B22"/>
    <w:rsid w:val="00366E5B"/>
    <w:rsid w:val="003705BE"/>
    <w:rsid w:val="00372C1F"/>
    <w:rsid w:val="00374C7C"/>
    <w:rsid w:val="003A492A"/>
    <w:rsid w:val="003B0E83"/>
    <w:rsid w:val="003B45C4"/>
    <w:rsid w:val="003B5AAC"/>
    <w:rsid w:val="003B63F3"/>
    <w:rsid w:val="003C0E7F"/>
    <w:rsid w:val="003C7BE8"/>
    <w:rsid w:val="003E5506"/>
    <w:rsid w:val="004325CA"/>
    <w:rsid w:val="004326FE"/>
    <w:rsid w:val="00441B06"/>
    <w:rsid w:val="00445C69"/>
    <w:rsid w:val="00447D42"/>
    <w:rsid w:val="0045686D"/>
    <w:rsid w:val="00470079"/>
    <w:rsid w:val="00494287"/>
    <w:rsid w:val="004B1FDF"/>
    <w:rsid w:val="004B6D19"/>
    <w:rsid w:val="004C1FC6"/>
    <w:rsid w:val="004D3173"/>
    <w:rsid w:val="004F5700"/>
    <w:rsid w:val="00505992"/>
    <w:rsid w:val="005070EB"/>
    <w:rsid w:val="00561F05"/>
    <w:rsid w:val="00580378"/>
    <w:rsid w:val="005826B5"/>
    <w:rsid w:val="00586953"/>
    <w:rsid w:val="005A79F7"/>
    <w:rsid w:val="005E6D31"/>
    <w:rsid w:val="005F0709"/>
    <w:rsid w:val="005F1715"/>
    <w:rsid w:val="006173FB"/>
    <w:rsid w:val="00621F47"/>
    <w:rsid w:val="00622982"/>
    <w:rsid w:val="00682473"/>
    <w:rsid w:val="0069359A"/>
    <w:rsid w:val="00695BB7"/>
    <w:rsid w:val="006A0A91"/>
    <w:rsid w:val="006A48FD"/>
    <w:rsid w:val="006A7317"/>
    <w:rsid w:val="006E1AC3"/>
    <w:rsid w:val="006E3684"/>
    <w:rsid w:val="006F3A07"/>
    <w:rsid w:val="00737453"/>
    <w:rsid w:val="0073791A"/>
    <w:rsid w:val="00746A0F"/>
    <w:rsid w:val="007506A3"/>
    <w:rsid w:val="00762357"/>
    <w:rsid w:val="00762873"/>
    <w:rsid w:val="007736E5"/>
    <w:rsid w:val="00776FF4"/>
    <w:rsid w:val="00792988"/>
    <w:rsid w:val="007B359F"/>
    <w:rsid w:val="007C2638"/>
    <w:rsid w:val="007C392E"/>
    <w:rsid w:val="007C7C8E"/>
    <w:rsid w:val="007F30BC"/>
    <w:rsid w:val="007F609B"/>
    <w:rsid w:val="00813A5A"/>
    <w:rsid w:val="00820CDB"/>
    <w:rsid w:val="00841C40"/>
    <w:rsid w:val="008433A8"/>
    <w:rsid w:val="008578AB"/>
    <w:rsid w:val="00861A99"/>
    <w:rsid w:val="00863AE9"/>
    <w:rsid w:val="008655EF"/>
    <w:rsid w:val="00866D1C"/>
    <w:rsid w:val="00880CD4"/>
    <w:rsid w:val="008838EE"/>
    <w:rsid w:val="00893FF3"/>
    <w:rsid w:val="008A5653"/>
    <w:rsid w:val="008B23E9"/>
    <w:rsid w:val="008C0D66"/>
    <w:rsid w:val="008D1363"/>
    <w:rsid w:val="008D1B74"/>
    <w:rsid w:val="008E118E"/>
    <w:rsid w:val="008E6F2A"/>
    <w:rsid w:val="009020CB"/>
    <w:rsid w:val="00905EE0"/>
    <w:rsid w:val="00917DA4"/>
    <w:rsid w:val="00924738"/>
    <w:rsid w:val="0092555E"/>
    <w:rsid w:val="009273E4"/>
    <w:rsid w:val="0094362E"/>
    <w:rsid w:val="00963949"/>
    <w:rsid w:val="00977202"/>
    <w:rsid w:val="009777BD"/>
    <w:rsid w:val="00984AA0"/>
    <w:rsid w:val="00990D84"/>
    <w:rsid w:val="009B0852"/>
    <w:rsid w:val="009C1AC6"/>
    <w:rsid w:val="009D2CB8"/>
    <w:rsid w:val="009E016A"/>
    <w:rsid w:val="009E079E"/>
    <w:rsid w:val="009F6997"/>
    <w:rsid w:val="00A0289F"/>
    <w:rsid w:val="00A56606"/>
    <w:rsid w:val="00A57368"/>
    <w:rsid w:val="00A627C5"/>
    <w:rsid w:val="00A703B5"/>
    <w:rsid w:val="00A7586E"/>
    <w:rsid w:val="00A76BD0"/>
    <w:rsid w:val="00A84BE9"/>
    <w:rsid w:val="00A87BFD"/>
    <w:rsid w:val="00AC6785"/>
    <w:rsid w:val="00AF5CA3"/>
    <w:rsid w:val="00B10E17"/>
    <w:rsid w:val="00B54C58"/>
    <w:rsid w:val="00B64D1A"/>
    <w:rsid w:val="00B80E1B"/>
    <w:rsid w:val="00B83FAD"/>
    <w:rsid w:val="00B94FFF"/>
    <w:rsid w:val="00BA0C6E"/>
    <w:rsid w:val="00BA4991"/>
    <w:rsid w:val="00BC16F2"/>
    <w:rsid w:val="00BD0C7E"/>
    <w:rsid w:val="00BD2421"/>
    <w:rsid w:val="00BD4695"/>
    <w:rsid w:val="00BD785E"/>
    <w:rsid w:val="00C14D80"/>
    <w:rsid w:val="00C27E4E"/>
    <w:rsid w:val="00C34AA8"/>
    <w:rsid w:val="00C400D6"/>
    <w:rsid w:val="00C652F6"/>
    <w:rsid w:val="00CB093C"/>
    <w:rsid w:val="00CD2987"/>
    <w:rsid w:val="00D33501"/>
    <w:rsid w:val="00D41293"/>
    <w:rsid w:val="00D425CB"/>
    <w:rsid w:val="00D45CA2"/>
    <w:rsid w:val="00D65246"/>
    <w:rsid w:val="00D733AC"/>
    <w:rsid w:val="00D86D8C"/>
    <w:rsid w:val="00D95D6C"/>
    <w:rsid w:val="00D96CD3"/>
    <w:rsid w:val="00D97D53"/>
    <w:rsid w:val="00DD2872"/>
    <w:rsid w:val="00DE0429"/>
    <w:rsid w:val="00DE70E8"/>
    <w:rsid w:val="00E270E4"/>
    <w:rsid w:val="00E30161"/>
    <w:rsid w:val="00E32339"/>
    <w:rsid w:val="00E36B6F"/>
    <w:rsid w:val="00E57B02"/>
    <w:rsid w:val="00E66CD3"/>
    <w:rsid w:val="00E867D0"/>
    <w:rsid w:val="00E95689"/>
    <w:rsid w:val="00E97AE2"/>
    <w:rsid w:val="00EA54A4"/>
    <w:rsid w:val="00EA618B"/>
    <w:rsid w:val="00EB6889"/>
    <w:rsid w:val="00EC377B"/>
    <w:rsid w:val="00EC5752"/>
    <w:rsid w:val="00EE45DA"/>
    <w:rsid w:val="00F20AA8"/>
    <w:rsid w:val="00F438BF"/>
    <w:rsid w:val="00F44405"/>
    <w:rsid w:val="00F4740F"/>
    <w:rsid w:val="00F91E26"/>
    <w:rsid w:val="00F969FE"/>
    <w:rsid w:val="00F96BA5"/>
    <w:rsid w:val="00F9713D"/>
    <w:rsid w:val="00FA0E82"/>
    <w:rsid w:val="00FB1BFD"/>
    <w:rsid w:val="00FB54F2"/>
    <w:rsid w:val="00FC6837"/>
    <w:rsid w:val="00FD260A"/>
    <w:rsid w:val="00FE6C26"/>
    <w:rsid w:val="00FF2E45"/>
    <w:rsid w:val="0F7A2940"/>
    <w:rsid w:val="24630BF6"/>
    <w:rsid w:val="2C2A3F42"/>
    <w:rsid w:val="59F947A6"/>
    <w:rsid w:val="75BC449C"/>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C1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0"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2339"/>
    <w:pPr>
      <w:spacing w:line="276" w:lineRule="auto"/>
    </w:pPr>
    <w:rPr>
      <w:sz w:val="22"/>
      <w:szCs w:val="22"/>
      <w:lang w:val="es"/>
    </w:r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qFormat/>
    <w:rPr>
      <w:color w:val="0000FF" w:themeColor="hyperlink"/>
      <w:u w:val="single"/>
    </w:rPr>
  </w:style>
  <w:style w:type="character" w:styleId="Hipervnculovisitado">
    <w:name w:val="FollowedHyperlink"/>
    <w:basedOn w:val="Fuentedeprrafopredeter"/>
    <w:uiPriority w:val="99"/>
    <w:semiHidden/>
    <w:unhideWhenUsed/>
    <w:rPr>
      <w:color w:val="800080" w:themeColor="followedHyperlink"/>
      <w:u w:val="single"/>
    </w:rPr>
  </w:style>
  <w:style w:type="character" w:styleId="Textoennegrita">
    <w:name w:val="Strong"/>
    <w:uiPriority w:val="22"/>
    <w:qFormat/>
    <w:rPr>
      <w:b/>
      <w:bCs/>
    </w:rPr>
  </w:style>
  <w:style w:type="paragraph" w:styleId="Epgrafe">
    <w:name w:val="caption"/>
    <w:basedOn w:val="Normal"/>
    <w:next w:val="Normal"/>
    <w:uiPriority w:val="35"/>
    <w:unhideWhenUsed/>
    <w:qFormat/>
    <w:pPr>
      <w:spacing w:after="200" w:line="240" w:lineRule="auto"/>
    </w:pPr>
    <w:rPr>
      <w:b/>
      <w:bCs/>
      <w:color w:val="4F81BD" w:themeColor="accent1"/>
      <w:sz w:val="18"/>
      <w:szCs w:val="18"/>
    </w:rPr>
  </w:style>
  <w:style w:type="paragraph" w:styleId="Asuntodelcomentario">
    <w:name w:val="annotation subject"/>
    <w:basedOn w:val="Textocomentario"/>
    <w:next w:val="Textocomentario"/>
    <w:link w:val="AsuntodelcomentarioCar"/>
    <w:uiPriority w:val="99"/>
    <w:semiHidden/>
    <w:unhideWhenUsed/>
    <w:rPr>
      <w:b/>
      <w:bCs/>
    </w:rPr>
  </w:style>
  <w:style w:type="paragraph" w:styleId="Textocomentario">
    <w:name w:val="annotation text"/>
    <w:basedOn w:val="Normal"/>
    <w:link w:val="TextocomentarioCar"/>
    <w:uiPriority w:val="99"/>
    <w:semiHidden/>
    <w:unhideWhenUsed/>
    <w:qFormat/>
    <w:pPr>
      <w:spacing w:line="240" w:lineRule="auto"/>
    </w:pPr>
    <w:rPr>
      <w:sz w:val="20"/>
      <w:szCs w:val="2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paragraph" w:styleId="Subttulo">
    <w:name w:val="Subtitle"/>
    <w:basedOn w:val="Normal"/>
    <w:next w:val="Normal"/>
    <w:uiPriority w:val="11"/>
    <w:qFormat/>
    <w:pPr>
      <w:keepNext/>
      <w:keepLines/>
      <w:spacing w:after="320"/>
    </w:pPr>
    <w:rPr>
      <w:color w:val="666666"/>
      <w:sz w:val="30"/>
      <w:szCs w:val="30"/>
    </w:rPr>
  </w:style>
  <w:style w:type="paragraph" w:styleId="Ttulo">
    <w:name w:val="Title"/>
    <w:basedOn w:val="Normal"/>
    <w:next w:val="Normal"/>
    <w:uiPriority w:val="10"/>
    <w:qFormat/>
    <w:pPr>
      <w:keepNext/>
      <w:keepLines/>
      <w:spacing w:after="60"/>
    </w:pPr>
    <w:rPr>
      <w:sz w:val="52"/>
      <w:szCs w:val="52"/>
    </w:rPr>
  </w:style>
  <w:style w:type="table" w:customStyle="1" w:styleId="TableNormal">
    <w:name w:val="Table Normal"/>
    <w:qFormat/>
    <w:tblPr>
      <w:tblCellMar>
        <w:top w:w="0" w:type="dxa"/>
        <w:left w:w="0" w:type="dxa"/>
        <w:bottom w:w="0" w:type="dxa"/>
        <w:right w:w="0" w:type="dxa"/>
      </w:tblCellMar>
    </w:tblPr>
  </w:style>
  <w:style w:type="character" w:customStyle="1" w:styleId="TextocomentarioCar">
    <w:name w:val="Texto comentario Car"/>
    <w:basedOn w:val="Fuentedeprrafopredeter"/>
    <w:link w:val="Textocomentario"/>
    <w:uiPriority w:val="99"/>
    <w:semiHidden/>
    <w:rPr>
      <w:sz w:val="20"/>
      <w:szCs w:val="20"/>
    </w:rPr>
  </w:style>
  <w:style w:type="character" w:customStyle="1" w:styleId="AsuntodelcomentarioCar">
    <w:name w:val="Asunto del comentario Car"/>
    <w:basedOn w:val="TextocomentarioCar"/>
    <w:link w:val="Asuntodelcomentario"/>
    <w:uiPriority w:val="99"/>
    <w:semiHidden/>
    <w:rPr>
      <w:b/>
      <w:bCs/>
      <w:sz w:val="20"/>
      <w:szCs w:val="20"/>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Prrafodelista">
    <w:name w:val="List Paragraph"/>
    <w:basedOn w:val="Normal"/>
    <w:uiPriority w:val="34"/>
    <w:qFormat/>
    <w:pPr>
      <w:ind w:left="720"/>
      <w:contextualSpacing/>
    </w:pPr>
  </w:style>
  <w:style w:type="character" w:customStyle="1" w:styleId="Mencinsinresolver1">
    <w:name w:val="Mención sin resolver1"/>
    <w:basedOn w:val="Fuentedeprrafopredeter"/>
    <w:uiPriority w:val="99"/>
    <w:semiHidden/>
    <w:unhideWhenUsed/>
    <w:rPr>
      <w:color w:val="605E5C"/>
      <w:shd w:val="clear" w:color="auto" w:fill="E1DFDD"/>
    </w:rPr>
  </w:style>
  <w:style w:type="character" w:customStyle="1" w:styleId="Mencinsinresolver2">
    <w:name w:val="Mención sin resolver2"/>
    <w:basedOn w:val="Fuentedeprrafopredeter"/>
    <w:uiPriority w:val="99"/>
    <w:semiHidden/>
    <w:unhideWhenUsed/>
    <w:rPr>
      <w:color w:val="605E5C"/>
      <w:shd w:val="clear" w:color="auto" w:fill="E1DFDD"/>
    </w:rPr>
  </w:style>
  <w:style w:type="character" w:customStyle="1" w:styleId="Mencinsinresolver3">
    <w:name w:val="Mención sin resolver3"/>
    <w:basedOn w:val="Fuentedeprrafopredeter"/>
    <w:uiPriority w:val="99"/>
    <w:semiHidden/>
    <w:unhideWhenUse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0"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2339"/>
    <w:pPr>
      <w:spacing w:line="276" w:lineRule="auto"/>
    </w:pPr>
    <w:rPr>
      <w:sz w:val="22"/>
      <w:szCs w:val="22"/>
      <w:lang w:val="es"/>
    </w:r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qFormat/>
    <w:rPr>
      <w:color w:val="0000FF" w:themeColor="hyperlink"/>
      <w:u w:val="single"/>
    </w:rPr>
  </w:style>
  <w:style w:type="character" w:styleId="Hipervnculovisitado">
    <w:name w:val="FollowedHyperlink"/>
    <w:basedOn w:val="Fuentedeprrafopredeter"/>
    <w:uiPriority w:val="99"/>
    <w:semiHidden/>
    <w:unhideWhenUsed/>
    <w:rPr>
      <w:color w:val="800080" w:themeColor="followedHyperlink"/>
      <w:u w:val="single"/>
    </w:rPr>
  </w:style>
  <w:style w:type="character" w:styleId="Textoennegrita">
    <w:name w:val="Strong"/>
    <w:uiPriority w:val="22"/>
    <w:qFormat/>
    <w:rPr>
      <w:b/>
      <w:bCs/>
    </w:rPr>
  </w:style>
  <w:style w:type="paragraph" w:styleId="Epgrafe">
    <w:name w:val="caption"/>
    <w:basedOn w:val="Normal"/>
    <w:next w:val="Normal"/>
    <w:uiPriority w:val="35"/>
    <w:unhideWhenUsed/>
    <w:qFormat/>
    <w:pPr>
      <w:spacing w:after="200" w:line="240" w:lineRule="auto"/>
    </w:pPr>
    <w:rPr>
      <w:b/>
      <w:bCs/>
      <w:color w:val="4F81BD" w:themeColor="accent1"/>
      <w:sz w:val="18"/>
      <w:szCs w:val="18"/>
    </w:rPr>
  </w:style>
  <w:style w:type="paragraph" w:styleId="Asuntodelcomentario">
    <w:name w:val="annotation subject"/>
    <w:basedOn w:val="Textocomentario"/>
    <w:next w:val="Textocomentario"/>
    <w:link w:val="AsuntodelcomentarioCar"/>
    <w:uiPriority w:val="99"/>
    <w:semiHidden/>
    <w:unhideWhenUsed/>
    <w:rPr>
      <w:b/>
      <w:bCs/>
    </w:rPr>
  </w:style>
  <w:style w:type="paragraph" w:styleId="Textocomentario">
    <w:name w:val="annotation text"/>
    <w:basedOn w:val="Normal"/>
    <w:link w:val="TextocomentarioCar"/>
    <w:uiPriority w:val="99"/>
    <w:semiHidden/>
    <w:unhideWhenUsed/>
    <w:qFormat/>
    <w:pPr>
      <w:spacing w:line="240" w:lineRule="auto"/>
    </w:pPr>
    <w:rPr>
      <w:sz w:val="20"/>
      <w:szCs w:val="2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paragraph" w:styleId="Subttulo">
    <w:name w:val="Subtitle"/>
    <w:basedOn w:val="Normal"/>
    <w:next w:val="Normal"/>
    <w:uiPriority w:val="11"/>
    <w:qFormat/>
    <w:pPr>
      <w:keepNext/>
      <w:keepLines/>
      <w:spacing w:after="320"/>
    </w:pPr>
    <w:rPr>
      <w:color w:val="666666"/>
      <w:sz w:val="30"/>
      <w:szCs w:val="30"/>
    </w:rPr>
  </w:style>
  <w:style w:type="paragraph" w:styleId="Ttulo">
    <w:name w:val="Title"/>
    <w:basedOn w:val="Normal"/>
    <w:next w:val="Normal"/>
    <w:uiPriority w:val="10"/>
    <w:qFormat/>
    <w:pPr>
      <w:keepNext/>
      <w:keepLines/>
      <w:spacing w:after="60"/>
    </w:pPr>
    <w:rPr>
      <w:sz w:val="52"/>
      <w:szCs w:val="52"/>
    </w:rPr>
  </w:style>
  <w:style w:type="table" w:customStyle="1" w:styleId="TableNormal">
    <w:name w:val="Table Normal"/>
    <w:qFormat/>
    <w:tblPr>
      <w:tblCellMar>
        <w:top w:w="0" w:type="dxa"/>
        <w:left w:w="0" w:type="dxa"/>
        <w:bottom w:w="0" w:type="dxa"/>
        <w:right w:w="0" w:type="dxa"/>
      </w:tblCellMar>
    </w:tblPr>
  </w:style>
  <w:style w:type="character" w:customStyle="1" w:styleId="TextocomentarioCar">
    <w:name w:val="Texto comentario Car"/>
    <w:basedOn w:val="Fuentedeprrafopredeter"/>
    <w:link w:val="Textocomentario"/>
    <w:uiPriority w:val="99"/>
    <w:semiHidden/>
    <w:rPr>
      <w:sz w:val="20"/>
      <w:szCs w:val="20"/>
    </w:rPr>
  </w:style>
  <w:style w:type="character" w:customStyle="1" w:styleId="AsuntodelcomentarioCar">
    <w:name w:val="Asunto del comentario Car"/>
    <w:basedOn w:val="TextocomentarioCar"/>
    <w:link w:val="Asuntodelcomentario"/>
    <w:uiPriority w:val="99"/>
    <w:semiHidden/>
    <w:rPr>
      <w:b/>
      <w:bCs/>
      <w:sz w:val="20"/>
      <w:szCs w:val="20"/>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Prrafodelista">
    <w:name w:val="List Paragraph"/>
    <w:basedOn w:val="Normal"/>
    <w:uiPriority w:val="34"/>
    <w:qFormat/>
    <w:pPr>
      <w:ind w:left="720"/>
      <w:contextualSpacing/>
    </w:pPr>
  </w:style>
  <w:style w:type="character" w:customStyle="1" w:styleId="Mencinsinresolver1">
    <w:name w:val="Mención sin resolver1"/>
    <w:basedOn w:val="Fuentedeprrafopredeter"/>
    <w:uiPriority w:val="99"/>
    <w:semiHidden/>
    <w:unhideWhenUsed/>
    <w:rPr>
      <w:color w:val="605E5C"/>
      <w:shd w:val="clear" w:color="auto" w:fill="E1DFDD"/>
    </w:rPr>
  </w:style>
  <w:style w:type="character" w:customStyle="1" w:styleId="Mencinsinresolver2">
    <w:name w:val="Mención sin resolver2"/>
    <w:basedOn w:val="Fuentedeprrafopredeter"/>
    <w:uiPriority w:val="99"/>
    <w:semiHidden/>
    <w:unhideWhenUsed/>
    <w:rPr>
      <w:color w:val="605E5C"/>
      <w:shd w:val="clear" w:color="auto" w:fill="E1DFDD"/>
    </w:rPr>
  </w:style>
  <w:style w:type="character" w:customStyle="1" w:styleId="Mencinsinresolver3">
    <w:name w:val="Mención sin resolver3"/>
    <w:basedOn w:val="Fuentedeprrafopredeter"/>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taylorwimpeyspain.com/es/casa/posidonia-punta-prima-torrevieja-alicante/" TargetMode="External"/><Relationship Id="rId18" Type="http://schemas.openxmlformats.org/officeDocument/2006/relationships/theme" Target="theme/theme1.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footnotes" Target="footnotes.xml"/><Relationship Id="rId12" Type="http://schemas.openxmlformats.org/officeDocument/2006/relationships/image" Target="media/image1.jp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aylorwimpeyspain.com/es/casa/iconic-gran-alacant-alicante/" TargetMode="External"/><Relationship Id="rId24"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hyperlink" Target="http://www.taylorwimpey.es/" TargetMode="External"/><Relationship Id="rId23" Type="http://schemas.microsoft.com/office/2016/09/relationships/commentsIds" Target="commentsIds.xml"/><Relationship Id="rId10" Type="http://schemas.openxmlformats.org/officeDocument/2006/relationships/hyperlink" Target="https://taylorwimpeyspain.com/es/casa/amara-gran-alacant-alicante/" TargetMode="External"/><Relationship Id="rId4" Type="http://schemas.microsoft.com/office/2007/relationships/stylesWithEffects" Target="stylesWithEffects.xml"/><Relationship Id="rId9" Type="http://schemas.openxmlformats.org/officeDocument/2006/relationships/hyperlink" Target="https://taylorwimpeyspain.com/es/" TargetMode="External"/><Relationship Id="rId14" Type="http://schemas.openxmlformats.org/officeDocument/2006/relationships/image" Target="media/image2.jpg"/><Relationship Id="rId22"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FB0E3A-7F8F-4304-98EF-5BB96D726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806</Words>
  <Characters>4434</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CarmenDuran</dc:creator>
  <cp:lastModifiedBy>Usuario</cp:lastModifiedBy>
  <cp:revision>4</cp:revision>
  <dcterms:created xsi:type="dcterms:W3CDTF">2022-04-25T07:38:00Z</dcterms:created>
  <dcterms:modified xsi:type="dcterms:W3CDTF">2022-04-26T08:15:00Z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3082-11.2.0.11029</vt:lpwstr>
  </property>
  <property fmtid="{D5CDD505-2E9C-101B-9397-08002B2CF9AE}" pid="3" name="ICV">
    <vt:lpwstr>BFA1A6438D21434FA3A73A28CBBF011C</vt:lpwstr>
  </property>
</Properties>
</file>